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 versatile Onesie!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Derbyshire County Academy &amp; Satellite squads celebrated the 2013-14 programme with a “Onesie” versatility tournament on Saturday 3 May.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year we supported the charity” All4one”.  The President of Derbyshire Netball, Liz Broomhead, is involved with this charity and you can see a video giving some information on the fantastic work she and others are doing - view on You Tube at:  </w:t>
      </w:r>
      <w:hyperlink r:id="rId5" w:tooltip="blocked::http://youtube/pVzB1P20soI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>http://youtube/pVzB1P20soI</w:t>
        </w:r>
      </w:hyperlink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Imbumba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Foundation and the All4One project provide netball activity to children and young people in the rural province of Mpumalanga in South Africa. The aim is to use netball as a magnet to enable and encourage more local children and young people to access HIV/Aids education and training and ultimately save lives. 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sun shone and over 52 players in 7 Teams, reflecting the top 7 netball countries played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verstaility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tournament, supported by their coaching team and parents. The players, parents and programme team raised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£301.82</w:t>
      </w:r>
      <w:r>
        <w:rPr>
          <w:rFonts w:ascii="Calibri" w:hAnsi="Calibri" w:cs="Calibri"/>
          <w:color w:val="000000"/>
          <w:sz w:val="22"/>
          <w:szCs w:val="22"/>
        </w:rPr>
        <w:t xml:space="preserve"> for All4One.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athletes were awarded their certificates and badges</w:t>
      </w:r>
      <w:r>
        <w:rPr>
          <w:rFonts w:ascii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hAnsi="Calibri" w:cs="Calibri"/>
          <w:color w:val="000000"/>
          <w:sz w:val="22"/>
          <w:szCs w:val="22"/>
        </w:rPr>
        <w:t>  100% attendance and special awards went to: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100%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Attendence</w:t>
      </w:r>
      <w:proofErr w:type="spellEnd"/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Amber Watson, Chloe Davenport-Kelly, Eloise Page, Emily Rowland, Gwyn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Startin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Izzy Clarke, Kenya Burns, Kerry Fagan, Lauren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Bestwick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Maddison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Collinham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Zoryana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Perehinec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Satellite 2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Most Improved Player – Annabel Nichols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Outstanding Player – Lottie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Meynell</w:t>
      </w:r>
      <w:proofErr w:type="spellEnd"/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Coaches Player – Natasha Coyle</w:t>
      </w: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Satellite 1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Most Improved Player – Lucy Pendleton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Outstanding Player – Laura Smith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Coaches Player – Lexie Thomas</w:t>
      </w: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Academy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Most Improved Player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Steffani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Oliver-Smith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Outstanding Player – Laura Bailey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Coaches Player – Chelsea Bradford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Best Onesie’s Award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Steffani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Oliver-Smith with her tiger feet! And Izzy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Favell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her dragon with red tail!!!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tournament winners were – Jamaica.</w:t>
      </w:r>
    </w:p>
    <w:p w:rsidR="00D11B52" w:rsidRDefault="00D11B52" w:rsidP="00D11B52">
      <w:pPr>
        <w:pStyle w:val="PlainText"/>
        <w:rPr>
          <w:rFonts w:ascii="Calibri" w:hAnsi="Calibri" w:cs="Calibri"/>
          <w:color w:val="000000"/>
          <w:sz w:val="22"/>
          <w:szCs w:val="22"/>
        </w:rPr>
      </w:pPr>
    </w:p>
    <w:p w:rsidR="00D11B52" w:rsidRDefault="00D11B52" w:rsidP="00D11B5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also said our thanks and goodbye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to Sue Danson and Tracey Mellor who have been great supporters of the programme over the last 5 years.</w:t>
      </w:r>
    </w:p>
    <w:p w:rsidR="00435488" w:rsidRDefault="00435488"/>
    <w:sectPr w:rsidR="0043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2"/>
    <w:rsid w:val="00435488"/>
    <w:rsid w:val="00D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52"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B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1B52"/>
    <w:rPr>
      <w:rFonts w:ascii="Consolas" w:hAnsi="Consolas" w:cs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1B52"/>
    <w:rPr>
      <w:rFonts w:ascii="Consolas" w:hAnsi="Consolas" w:cs="Consolas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52"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B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1B52"/>
    <w:rPr>
      <w:rFonts w:ascii="Consolas" w:hAnsi="Consolas" w:cs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1B52"/>
    <w:rPr>
      <w:rFonts w:ascii="Consolas" w:hAnsi="Consolas" w:cs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be/pVzB1P20s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2014-05-20T09:53:00Z</dcterms:created>
  <dcterms:modified xsi:type="dcterms:W3CDTF">2014-05-20T09:58:00Z</dcterms:modified>
</cp:coreProperties>
</file>